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19" w:rsidRDefault="00575CC9" w:rsidP="0048602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406400</wp:posOffset>
            </wp:positionH>
            <wp:positionV relativeFrom="page">
              <wp:posOffset>-495300</wp:posOffset>
            </wp:positionV>
            <wp:extent cx="4768850" cy="1854200"/>
            <wp:effectExtent l="19050" t="0" r="0" b="0"/>
            <wp:wrapNone/>
            <wp:docPr id="2" name="Picture 4" descr="brevark_pressemelding_N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vark_pressemelding_NY-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619" w:rsidRPr="00807619" w:rsidRDefault="00807619" w:rsidP="00486027">
      <w:pPr>
        <w:rPr>
          <w:rFonts w:ascii="Arial" w:hAnsi="Arial" w:cs="Arial"/>
          <w:b/>
          <w:color w:val="7F7F7F" w:themeColor="text1" w:themeTint="80"/>
          <w:sz w:val="2"/>
        </w:rPr>
      </w:pPr>
    </w:p>
    <w:p w:rsidR="00575CC9" w:rsidRPr="00575CC9" w:rsidRDefault="00575CC9" w:rsidP="00486027">
      <w:pPr>
        <w:rPr>
          <w:rFonts w:cstheme="minorHAnsi"/>
          <w:b/>
          <w:color w:val="4A442A" w:themeColor="background2" w:themeShade="40"/>
          <w:sz w:val="4"/>
        </w:rPr>
      </w:pPr>
    </w:p>
    <w:p w:rsidR="000B74C6" w:rsidRPr="000B74C6" w:rsidRDefault="000B74C6" w:rsidP="00486027">
      <w:pPr>
        <w:rPr>
          <w:rFonts w:cstheme="minorHAnsi"/>
          <w:b/>
          <w:color w:val="4A442A" w:themeColor="background2" w:themeShade="40"/>
          <w:sz w:val="4"/>
        </w:rPr>
      </w:pPr>
    </w:p>
    <w:p w:rsidR="00807619" w:rsidRPr="000B74C6" w:rsidRDefault="00807619" w:rsidP="00486027">
      <w:pPr>
        <w:rPr>
          <w:rFonts w:cstheme="minorHAnsi"/>
          <w:b/>
          <w:color w:val="4A442A" w:themeColor="background2" w:themeShade="40"/>
          <w:sz w:val="52"/>
        </w:rPr>
      </w:pPr>
      <w:r w:rsidRPr="000B74C6">
        <w:rPr>
          <w:rFonts w:cstheme="minorHAnsi"/>
          <w:b/>
          <w:color w:val="4A442A" w:themeColor="background2" w:themeShade="40"/>
          <w:sz w:val="52"/>
        </w:rPr>
        <w:t>Sjekkliste for innleggelse av SVK</w:t>
      </w:r>
    </w:p>
    <w:p w:rsidR="000B74C6" w:rsidRPr="000B74C6" w:rsidRDefault="000B74C6" w:rsidP="00486027">
      <w:pPr>
        <w:rPr>
          <w:rFonts w:cstheme="minorHAnsi"/>
          <w:b/>
          <w:color w:val="4A442A" w:themeColor="background2" w:themeShade="40"/>
          <w:sz w:val="2"/>
        </w:rPr>
      </w:pPr>
    </w:p>
    <w:tbl>
      <w:tblPr>
        <w:tblStyle w:val="TableGrid"/>
        <w:tblW w:w="10598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1242"/>
        <w:gridCol w:w="1648"/>
        <w:gridCol w:w="1648"/>
        <w:gridCol w:w="1648"/>
        <w:gridCol w:w="1860"/>
        <w:gridCol w:w="2552"/>
      </w:tblGrid>
      <w:tr w:rsidR="00E1027E" w:rsidRPr="00807619" w:rsidTr="00E1027E">
        <w:tc>
          <w:tcPr>
            <w:tcW w:w="1242" w:type="dxa"/>
            <w:shd w:val="clear" w:color="auto" w:fill="F06323"/>
            <w:tcMar>
              <w:top w:w="57" w:type="dxa"/>
              <w:bottom w:w="57" w:type="dxa"/>
            </w:tcMar>
          </w:tcPr>
          <w:p w:rsidR="00E1027E" w:rsidRPr="00807619" w:rsidRDefault="00E1027E" w:rsidP="00486027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Uke</w:t>
            </w:r>
          </w:p>
        </w:tc>
        <w:tc>
          <w:tcPr>
            <w:tcW w:w="1648" w:type="dxa"/>
            <w:tcMar>
              <w:top w:w="57" w:type="dxa"/>
              <w:bottom w:w="57" w:type="dxa"/>
            </w:tcMar>
          </w:tcPr>
          <w:p w:rsidR="00E1027E" w:rsidRPr="00807619" w:rsidRDefault="00E1027E" w:rsidP="00486027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F06323"/>
          </w:tcPr>
          <w:p w:rsidR="00E1027E" w:rsidRPr="00E1027E" w:rsidRDefault="00E1027E" w:rsidP="00486027">
            <w:pPr>
              <w:rPr>
                <w:b/>
                <w:sz w:val="24"/>
              </w:rPr>
            </w:pPr>
            <w:r w:rsidRPr="00E1027E">
              <w:rPr>
                <w:b/>
                <w:color w:val="FFFFFF" w:themeColor="background1"/>
                <w:sz w:val="24"/>
              </w:rPr>
              <w:t>Ukedag</w:t>
            </w:r>
          </w:p>
        </w:tc>
        <w:tc>
          <w:tcPr>
            <w:tcW w:w="1648" w:type="dxa"/>
          </w:tcPr>
          <w:p w:rsidR="00E1027E" w:rsidRPr="00807619" w:rsidRDefault="00E1027E" w:rsidP="00486027">
            <w:pPr>
              <w:rPr>
                <w:sz w:val="24"/>
              </w:rPr>
            </w:pPr>
          </w:p>
        </w:tc>
        <w:tc>
          <w:tcPr>
            <w:tcW w:w="1860" w:type="dxa"/>
            <w:shd w:val="clear" w:color="auto" w:fill="F06323"/>
            <w:tcMar>
              <w:top w:w="57" w:type="dxa"/>
              <w:bottom w:w="57" w:type="dxa"/>
            </w:tcMar>
          </w:tcPr>
          <w:p w:rsidR="00E1027E" w:rsidRPr="00807619" w:rsidRDefault="00E1027E" w:rsidP="00486027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Klokkeslett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E1027E" w:rsidRPr="00807619" w:rsidRDefault="00E1027E" w:rsidP="00486027">
            <w:pPr>
              <w:rPr>
                <w:sz w:val="24"/>
              </w:rPr>
            </w:pPr>
          </w:p>
        </w:tc>
      </w:tr>
      <w:tr w:rsidR="00486027" w:rsidRPr="00807619" w:rsidTr="000B74C6">
        <w:tc>
          <w:tcPr>
            <w:tcW w:w="6186" w:type="dxa"/>
            <w:gridSpan w:val="4"/>
            <w:shd w:val="clear" w:color="auto" w:fill="F06323"/>
            <w:tcMar>
              <w:top w:w="57" w:type="dxa"/>
              <w:bottom w:w="57" w:type="dxa"/>
            </w:tcMar>
          </w:tcPr>
          <w:p w:rsidR="00486027" w:rsidRPr="00807619" w:rsidRDefault="00486027" w:rsidP="00486027">
            <w:pPr>
              <w:rPr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Sted</w:t>
            </w:r>
            <w:proofErr w:type="gramStart"/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Pr="00486027">
              <w:rPr>
                <w:color w:val="FFFFFF" w:themeColor="background1"/>
              </w:rPr>
              <w:t>(</w:t>
            </w:r>
            <w:proofErr w:type="spellStart"/>
            <w:r w:rsidRPr="00486027">
              <w:rPr>
                <w:color w:val="FFFFFF" w:themeColor="background1"/>
              </w:rPr>
              <w:t>operasjonsavd</w:t>
            </w:r>
            <w:proofErr w:type="spellEnd"/>
            <w:r w:rsidRPr="00486027">
              <w:rPr>
                <w:color w:val="FFFFFF" w:themeColor="background1"/>
              </w:rPr>
              <w:t>.</w:t>
            </w:r>
            <w:proofErr w:type="gramEnd"/>
            <w:r w:rsidRPr="00486027">
              <w:rPr>
                <w:color w:val="FFFFFF" w:themeColor="background1"/>
              </w:rPr>
              <w:t xml:space="preserve">, </w:t>
            </w:r>
            <w:proofErr w:type="spellStart"/>
            <w:r w:rsidRPr="00486027">
              <w:rPr>
                <w:color w:val="FFFFFF" w:themeColor="background1"/>
              </w:rPr>
              <w:t>intensivavd</w:t>
            </w:r>
            <w:proofErr w:type="spellEnd"/>
            <w:r w:rsidRPr="00486027">
              <w:rPr>
                <w:color w:val="FFFFFF" w:themeColor="background1"/>
              </w:rPr>
              <w:t>., akuttmottak)</w:t>
            </w:r>
          </w:p>
        </w:tc>
        <w:tc>
          <w:tcPr>
            <w:tcW w:w="4412" w:type="dxa"/>
            <w:gridSpan w:val="2"/>
            <w:tcMar>
              <w:top w:w="57" w:type="dxa"/>
              <w:bottom w:w="57" w:type="dxa"/>
            </w:tcMar>
          </w:tcPr>
          <w:p w:rsidR="00486027" w:rsidRPr="00807619" w:rsidRDefault="00486027" w:rsidP="00486027">
            <w:pPr>
              <w:rPr>
                <w:sz w:val="24"/>
              </w:rPr>
            </w:pPr>
          </w:p>
        </w:tc>
      </w:tr>
    </w:tbl>
    <w:p w:rsidR="00460803" w:rsidRDefault="00460803" w:rsidP="00486027"/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204"/>
        <w:gridCol w:w="1417"/>
        <w:gridCol w:w="1418"/>
        <w:gridCol w:w="1559"/>
      </w:tblGrid>
      <w:tr w:rsidR="00807619" w:rsidRPr="00807619" w:rsidTr="000B74C6">
        <w:tc>
          <w:tcPr>
            <w:tcW w:w="6204" w:type="dxa"/>
            <w:shd w:val="clear" w:color="auto" w:fill="F06323"/>
            <w:tcMar>
              <w:top w:w="57" w:type="dxa"/>
              <w:bottom w:w="57" w:type="dxa"/>
            </w:tcMar>
          </w:tcPr>
          <w:p w:rsidR="00807619" w:rsidRPr="00807619" w:rsidRDefault="00807619" w:rsidP="00486027">
            <w:pPr>
              <w:rPr>
                <w:b/>
                <w:color w:val="FFFFFF" w:themeColor="background1"/>
                <w:sz w:val="24"/>
              </w:rPr>
            </w:pPr>
            <w:r w:rsidRPr="00807619">
              <w:rPr>
                <w:b/>
                <w:color w:val="FFFFFF" w:themeColor="background1"/>
                <w:sz w:val="24"/>
              </w:rPr>
              <w:t>Kritiske punkter</w:t>
            </w:r>
            <w:r w:rsidR="00DF69EC">
              <w:rPr>
                <w:b/>
                <w:color w:val="FFFFFF" w:themeColor="background1"/>
                <w:sz w:val="24"/>
              </w:rPr>
              <w:t>*</w:t>
            </w:r>
          </w:p>
        </w:tc>
        <w:tc>
          <w:tcPr>
            <w:tcW w:w="1417" w:type="dxa"/>
            <w:shd w:val="clear" w:color="auto" w:fill="F06323"/>
            <w:tcMar>
              <w:top w:w="57" w:type="dxa"/>
              <w:bottom w:w="57" w:type="dxa"/>
            </w:tcMar>
          </w:tcPr>
          <w:p w:rsidR="00807619" w:rsidRPr="00807619" w:rsidRDefault="00807619" w:rsidP="00486027">
            <w:pPr>
              <w:rPr>
                <w:b/>
                <w:color w:val="FFFFFF" w:themeColor="background1"/>
                <w:sz w:val="24"/>
              </w:rPr>
            </w:pPr>
            <w:r w:rsidRPr="00807619">
              <w:rPr>
                <w:b/>
                <w:color w:val="FFFFFF" w:themeColor="background1"/>
                <w:sz w:val="24"/>
              </w:rPr>
              <w:t>Utført</w:t>
            </w:r>
          </w:p>
        </w:tc>
        <w:tc>
          <w:tcPr>
            <w:tcW w:w="1418" w:type="dxa"/>
            <w:shd w:val="clear" w:color="auto" w:fill="F06323"/>
            <w:tcMar>
              <w:top w:w="57" w:type="dxa"/>
              <w:bottom w:w="57" w:type="dxa"/>
            </w:tcMar>
          </w:tcPr>
          <w:p w:rsidR="00807619" w:rsidRPr="00807619" w:rsidRDefault="00807619" w:rsidP="00486027">
            <w:pPr>
              <w:rPr>
                <w:b/>
                <w:color w:val="FFFFFF" w:themeColor="background1"/>
                <w:sz w:val="24"/>
              </w:rPr>
            </w:pPr>
            <w:r w:rsidRPr="00807619">
              <w:rPr>
                <w:b/>
                <w:color w:val="FFFFFF" w:themeColor="background1"/>
                <w:sz w:val="24"/>
              </w:rPr>
              <w:t xml:space="preserve">Utført med </w:t>
            </w:r>
          </w:p>
          <w:p w:rsidR="00807619" w:rsidRPr="00807619" w:rsidRDefault="00807619" w:rsidP="00486027">
            <w:pPr>
              <w:rPr>
                <w:b/>
                <w:color w:val="FFFFFF" w:themeColor="background1"/>
                <w:sz w:val="24"/>
              </w:rPr>
            </w:pPr>
            <w:r w:rsidRPr="00807619">
              <w:rPr>
                <w:b/>
                <w:color w:val="FFFFFF" w:themeColor="background1"/>
                <w:sz w:val="24"/>
              </w:rPr>
              <w:t>påminnelse</w:t>
            </w:r>
          </w:p>
        </w:tc>
        <w:tc>
          <w:tcPr>
            <w:tcW w:w="1559" w:type="dxa"/>
            <w:shd w:val="clear" w:color="auto" w:fill="F06323"/>
            <w:tcMar>
              <w:top w:w="57" w:type="dxa"/>
              <w:bottom w:w="57" w:type="dxa"/>
            </w:tcMar>
          </w:tcPr>
          <w:p w:rsidR="00807619" w:rsidRPr="00807619" w:rsidRDefault="00807619" w:rsidP="00486027">
            <w:pPr>
              <w:rPr>
                <w:b/>
                <w:color w:val="FFFFFF" w:themeColor="background1"/>
                <w:sz w:val="24"/>
              </w:rPr>
            </w:pPr>
            <w:r w:rsidRPr="00807619">
              <w:rPr>
                <w:b/>
                <w:color w:val="FFFFFF" w:themeColor="background1"/>
                <w:sz w:val="24"/>
              </w:rPr>
              <w:t xml:space="preserve">Ikke utført </w:t>
            </w:r>
            <w:r w:rsidRPr="00807619">
              <w:rPr>
                <w:color w:val="FFFFFF" w:themeColor="background1"/>
                <w:sz w:val="24"/>
              </w:rPr>
              <w:t>(kommenter)</w:t>
            </w:r>
          </w:p>
        </w:tc>
      </w:tr>
      <w:tr w:rsidR="00807619" w:rsidTr="000B74C6">
        <w:tc>
          <w:tcPr>
            <w:tcW w:w="6204" w:type="dxa"/>
            <w:tcMar>
              <w:top w:w="57" w:type="dxa"/>
              <w:bottom w:w="57" w:type="dxa"/>
            </w:tcMar>
          </w:tcPr>
          <w:p w:rsidR="00807619" w:rsidRPr="00575CC9" w:rsidRDefault="00807619" w:rsidP="00575CC9">
            <w:pPr>
              <w:pStyle w:val="ListParagraph"/>
              <w:numPr>
                <w:ilvl w:val="0"/>
                <w:numId w:val="5"/>
              </w:numPr>
              <w:rPr>
                <w:color w:val="4A442A" w:themeColor="background2" w:themeShade="40"/>
                <w:sz w:val="24"/>
                <w:szCs w:val="24"/>
              </w:rPr>
            </w:pPr>
            <w:r w:rsidRPr="00575CC9">
              <w:rPr>
                <w:color w:val="4A442A" w:themeColor="background2" w:themeShade="40"/>
                <w:sz w:val="24"/>
                <w:szCs w:val="24"/>
              </w:rPr>
              <w:t xml:space="preserve">Unngå </w:t>
            </w:r>
            <w:proofErr w:type="spellStart"/>
            <w:r w:rsidRPr="00575CC9">
              <w:rPr>
                <w:color w:val="4A442A" w:themeColor="background2" w:themeShade="40"/>
                <w:sz w:val="24"/>
                <w:szCs w:val="24"/>
              </w:rPr>
              <w:t>vena</w:t>
            </w:r>
            <w:proofErr w:type="spellEnd"/>
            <w:r w:rsidRPr="00575CC9">
              <w:rPr>
                <w:color w:val="4A442A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575CC9">
              <w:rPr>
                <w:color w:val="4A442A" w:themeColor="background2" w:themeShade="40"/>
                <w:sz w:val="24"/>
                <w:szCs w:val="24"/>
              </w:rPr>
              <w:t>femoralis</w:t>
            </w:r>
            <w:proofErr w:type="spellEnd"/>
            <w:r w:rsidR="00B462E3" w:rsidRPr="00575CC9">
              <w:rPr>
                <w:color w:val="4A442A" w:themeColor="background2" w:themeShade="40"/>
                <w:sz w:val="24"/>
                <w:szCs w:val="24"/>
              </w:rPr>
              <w:t xml:space="preserve"> (hvis mulig)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07619" w:rsidRDefault="00807619" w:rsidP="00486027"/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07619" w:rsidRDefault="00807619" w:rsidP="00486027"/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07619" w:rsidRDefault="00807619" w:rsidP="00486027"/>
        </w:tc>
      </w:tr>
      <w:tr w:rsidR="00807619" w:rsidTr="000B74C6">
        <w:tc>
          <w:tcPr>
            <w:tcW w:w="6204" w:type="dxa"/>
            <w:tcMar>
              <w:top w:w="57" w:type="dxa"/>
              <w:bottom w:w="57" w:type="dxa"/>
            </w:tcMar>
          </w:tcPr>
          <w:p w:rsidR="00807619" w:rsidRPr="00575CC9" w:rsidRDefault="00F95008" w:rsidP="00945C5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4A442A" w:themeColor="background2" w:themeShade="40"/>
                <w:sz w:val="24"/>
                <w:szCs w:val="24"/>
              </w:rPr>
            </w:pPr>
            <w:r>
              <w:rPr>
                <w:rFonts w:cstheme="minorHAnsi"/>
                <w:color w:val="4A442A" w:themeColor="background2" w:themeShade="40"/>
                <w:sz w:val="24"/>
                <w:szCs w:val="24"/>
              </w:rPr>
              <w:t xml:space="preserve">Utfør </w:t>
            </w:r>
            <w:r w:rsidR="00945C52" w:rsidRPr="00575CC9">
              <w:rPr>
                <w:rFonts w:cstheme="minorHAnsi"/>
                <w:color w:val="4A442A" w:themeColor="background2" w:themeShade="40"/>
                <w:sz w:val="24"/>
                <w:szCs w:val="24"/>
              </w:rPr>
              <w:t xml:space="preserve">hånddesinfeksjon 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07619" w:rsidRDefault="00807619" w:rsidP="00486027"/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07619" w:rsidRDefault="00807619" w:rsidP="00486027"/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07619" w:rsidRDefault="00807619" w:rsidP="00486027"/>
        </w:tc>
      </w:tr>
      <w:tr w:rsidR="00807619" w:rsidTr="000B74C6">
        <w:tc>
          <w:tcPr>
            <w:tcW w:w="6204" w:type="dxa"/>
            <w:tcMar>
              <w:top w:w="57" w:type="dxa"/>
              <w:bottom w:w="57" w:type="dxa"/>
            </w:tcMar>
          </w:tcPr>
          <w:p w:rsidR="00807619" w:rsidRPr="00575CC9" w:rsidRDefault="00945C52" w:rsidP="00575CC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4A442A" w:themeColor="background2" w:themeShade="40"/>
                <w:sz w:val="24"/>
                <w:szCs w:val="24"/>
              </w:rPr>
            </w:pPr>
            <w:r>
              <w:rPr>
                <w:rFonts w:cstheme="minorHAnsi"/>
                <w:color w:val="4A442A" w:themeColor="background2" w:themeShade="40"/>
                <w:sz w:val="24"/>
                <w:szCs w:val="24"/>
              </w:rPr>
              <w:t xml:space="preserve">Bruk steril frakk, </w:t>
            </w:r>
            <w:r w:rsidRPr="00575CC9">
              <w:rPr>
                <w:rFonts w:cstheme="minorHAnsi"/>
                <w:color w:val="4A442A" w:themeColor="background2" w:themeShade="40"/>
                <w:sz w:val="24"/>
                <w:szCs w:val="24"/>
              </w:rPr>
              <w:t>munnbind, sterile hansker og hette under innleggelse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07619" w:rsidRDefault="00807619" w:rsidP="00486027"/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07619" w:rsidRDefault="00807619" w:rsidP="00486027"/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07619" w:rsidRDefault="00807619" w:rsidP="00486027"/>
        </w:tc>
      </w:tr>
      <w:tr w:rsidR="00807619" w:rsidTr="000B74C6">
        <w:tc>
          <w:tcPr>
            <w:tcW w:w="6204" w:type="dxa"/>
            <w:tcMar>
              <w:top w:w="57" w:type="dxa"/>
              <w:bottom w:w="57" w:type="dxa"/>
            </w:tcMar>
          </w:tcPr>
          <w:p w:rsidR="00DF69EC" w:rsidRPr="00575CC9" w:rsidRDefault="009D43B9" w:rsidP="009D43B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4A442A" w:themeColor="background2" w:themeShade="40"/>
                <w:sz w:val="24"/>
                <w:szCs w:val="24"/>
              </w:rPr>
            </w:pPr>
            <w:proofErr w:type="spellStart"/>
            <w:r w:rsidRPr="00575CC9">
              <w:rPr>
                <w:rFonts w:cstheme="minorHAnsi"/>
                <w:color w:val="4A442A" w:themeColor="background2" w:themeShade="40"/>
                <w:sz w:val="24"/>
                <w:szCs w:val="24"/>
              </w:rPr>
              <w:t>Desinfisér</w:t>
            </w:r>
            <w:proofErr w:type="spellEnd"/>
            <w:r w:rsidRPr="00575CC9">
              <w:rPr>
                <w:rFonts w:cstheme="minorHAnsi"/>
                <w:color w:val="4A442A" w:themeColor="background2" w:themeShade="40"/>
                <w:sz w:val="24"/>
                <w:szCs w:val="24"/>
              </w:rPr>
              <w:t xml:space="preserve"> innstikksted</w:t>
            </w:r>
            <w:r w:rsidRPr="00575CC9">
              <w:rPr>
                <w:rFonts w:cstheme="minorHAnsi"/>
                <w:color w:val="4A442A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07619" w:rsidRDefault="00807619" w:rsidP="00486027"/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07619" w:rsidRDefault="00807619" w:rsidP="00486027"/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07619" w:rsidRDefault="00807619" w:rsidP="00486027"/>
        </w:tc>
      </w:tr>
      <w:tr w:rsidR="00807619" w:rsidTr="000B74C6">
        <w:tc>
          <w:tcPr>
            <w:tcW w:w="6204" w:type="dxa"/>
            <w:tcMar>
              <w:top w:w="57" w:type="dxa"/>
              <w:bottom w:w="57" w:type="dxa"/>
            </w:tcMar>
          </w:tcPr>
          <w:p w:rsidR="00807619" w:rsidRPr="00575CC9" w:rsidRDefault="009D43B9" w:rsidP="009D43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4A442A" w:themeColor="background2" w:themeShade="40"/>
                <w:sz w:val="24"/>
                <w:szCs w:val="24"/>
              </w:rPr>
            </w:pPr>
            <w:r w:rsidRPr="00575CC9">
              <w:rPr>
                <w:rFonts w:cstheme="minorHAnsi"/>
                <w:color w:val="4A442A" w:themeColor="background2" w:themeShade="40"/>
                <w:sz w:val="24"/>
                <w:szCs w:val="24"/>
              </w:rPr>
              <w:t>Dekk pasienten med s</w:t>
            </w:r>
            <w:r>
              <w:rPr>
                <w:rFonts w:ascii="Calibri" w:hAnsi="Calibri" w:cs="Calibri"/>
                <w:color w:val="4A442A" w:themeColor="background2" w:themeShade="40"/>
                <w:sz w:val="24"/>
                <w:szCs w:val="24"/>
              </w:rPr>
              <w:t>teril oppdekking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07619" w:rsidRDefault="00807619" w:rsidP="00486027"/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07619" w:rsidRDefault="00807619" w:rsidP="00486027"/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07619" w:rsidRDefault="00807619" w:rsidP="00486027"/>
        </w:tc>
      </w:tr>
      <w:tr w:rsidR="002D3459" w:rsidTr="000B74C6">
        <w:tc>
          <w:tcPr>
            <w:tcW w:w="6204" w:type="dxa"/>
            <w:tcMar>
              <w:top w:w="57" w:type="dxa"/>
              <w:bottom w:w="57" w:type="dxa"/>
            </w:tcMar>
          </w:tcPr>
          <w:p w:rsidR="002D3459" w:rsidRPr="00575CC9" w:rsidRDefault="001657E0" w:rsidP="00A21BB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4A442A" w:themeColor="background2" w:themeShade="40"/>
                <w:sz w:val="24"/>
                <w:szCs w:val="24"/>
              </w:rPr>
            </w:pPr>
            <w:r>
              <w:rPr>
                <w:rFonts w:cstheme="minorHAnsi"/>
                <w:color w:val="4A442A" w:themeColor="background2" w:themeShade="40"/>
                <w:sz w:val="24"/>
                <w:szCs w:val="24"/>
              </w:rPr>
              <w:t>D</w:t>
            </w:r>
            <w:r w:rsidR="00486027" w:rsidRPr="00575CC9">
              <w:rPr>
                <w:rFonts w:cstheme="minorHAnsi"/>
                <w:color w:val="4A442A" w:themeColor="background2" w:themeShade="40"/>
                <w:sz w:val="24"/>
                <w:szCs w:val="24"/>
              </w:rPr>
              <w:t>ekk i</w:t>
            </w:r>
            <w:r w:rsidR="00486027" w:rsidRPr="00575CC9">
              <w:rPr>
                <w:rFonts w:ascii="Calibri" w:hAnsi="Calibri" w:cs="Calibri"/>
                <w:color w:val="4A442A" w:themeColor="background2" w:themeShade="40"/>
                <w:sz w:val="24"/>
                <w:szCs w:val="24"/>
              </w:rPr>
              <w:t>nnstikkstedet med steril forbinding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2D3459" w:rsidRDefault="002D3459" w:rsidP="00486027"/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2D3459" w:rsidRDefault="002D3459" w:rsidP="00486027"/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2D3459" w:rsidRDefault="002D3459" w:rsidP="00486027"/>
        </w:tc>
      </w:tr>
    </w:tbl>
    <w:p w:rsidR="00DF69EC" w:rsidRPr="00DF69EC" w:rsidRDefault="00DF69EC" w:rsidP="00486027">
      <w:pPr>
        <w:rPr>
          <w:color w:val="4A442A" w:themeColor="background2" w:themeShade="40"/>
          <w:sz w:val="2"/>
        </w:rPr>
      </w:pPr>
    </w:p>
    <w:p w:rsidR="00DF69EC" w:rsidRPr="00DF69EC" w:rsidRDefault="00DF69EC" w:rsidP="00486027">
      <w:pPr>
        <w:rPr>
          <w:color w:val="4A442A" w:themeColor="background2" w:themeShade="40"/>
          <w:sz w:val="24"/>
        </w:rPr>
      </w:pPr>
      <w:r>
        <w:rPr>
          <w:color w:val="4A442A" w:themeColor="background2" w:themeShade="40"/>
          <w:sz w:val="24"/>
        </w:rPr>
        <w:t xml:space="preserve">*= </w:t>
      </w:r>
      <w:proofErr w:type="gramStart"/>
      <w:r w:rsidR="00D0043B">
        <w:rPr>
          <w:color w:val="4A442A" w:themeColor="background2" w:themeShade="40"/>
          <w:sz w:val="24"/>
        </w:rPr>
        <w:t>Se</w:t>
      </w:r>
      <w:proofErr w:type="gramEnd"/>
      <w:r w:rsidR="00486027">
        <w:rPr>
          <w:color w:val="4A442A" w:themeColor="background2" w:themeShade="40"/>
          <w:sz w:val="24"/>
        </w:rPr>
        <w:t xml:space="preserve"> instruksjoner</w:t>
      </w:r>
      <w:bookmarkStart w:id="0" w:name="_GoBack"/>
      <w:bookmarkEnd w:id="0"/>
      <w:r w:rsidR="00486027">
        <w:rPr>
          <w:color w:val="4A442A" w:themeColor="background2" w:themeShade="40"/>
          <w:sz w:val="24"/>
        </w:rPr>
        <w:t xml:space="preserve"> på</w:t>
      </w:r>
      <w:r w:rsidRPr="00DF69EC">
        <w:rPr>
          <w:color w:val="4A442A" w:themeColor="background2" w:themeShade="40"/>
          <w:sz w:val="24"/>
        </w:rPr>
        <w:t xml:space="preserve"> bakside</w:t>
      </w:r>
      <w:r w:rsidR="00486027">
        <w:rPr>
          <w:color w:val="4A442A" w:themeColor="background2" w:themeShade="40"/>
          <w:sz w:val="24"/>
        </w:rPr>
        <w:t>n</w:t>
      </w:r>
      <w:r w:rsidRPr="00DF69EC">
        <w:rPr>
          <w:color w:val="4A442A" w:themeColor="background2" w:themeShade="40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528"/>
      </w:tblGrid>
      <w:tr w:rsidR="00DF69EC" w:rsidTr="000B74C6">
        <w:tc>
          <w:tcPr>
            <w:tcW w:w="5070" w:type="dxa"/>
            <w:shd w:val="clear" w:color="auto" w:fill="F06323"/>
            <w:tcMar>
              <w:top w:w="57" w:type="dxa"/>
              <w:bottom w:w="57" w:type="dxa"/>
            </w:tcMar>
          </w:tcPr>
          <w:p w:rsidR="00DF69EC" w:rsidRPr="00DF69EC" w:rsidRDefault="00DF69EC" w:rsidP="00486027">
            <w:pPr>
              <w:rPr>
                <w:b/>
                <w:color w:val="FFFFFF" w:themeColor="background1"/>
                <w:sz w:val="24"/>
              </w:rPr>
            </w:pPr>
            <w:r w:rsidRPr="00DF69EC">
              <w:rPr>
                <w:b/>
                <w:color w:val="FFFFFF" w:themeColor="background1"/>
                <w:sz w:val="24"/>
              </w:rPr>
              <w:t>Operatør (sign.)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DF69EC" w:rsidRDefault="00DF69EC" w:rsidP="00486027"/>
        </w:tc>
      </w:tr>
      <w:tr w:rsidR="00DF69EC" w:rsidTr="000B74C6">
        <w:tc>
          <w:tcPr>
            <w:tcW w:w="5070" w:type="dxa"/>
            <w:shd w:val="clear" w:color="auto" w:fill="F06323"/>
            <w:tcMar>
              <w:top w:w="57" w:type="dxa"/>
              <w:bottom w:w="57" w:type="dxa"/>
            </w:tcMar>
          </w:tcPr>
          <w:p w:rsidR="00DF69EC" w:rsidRPr="00DF69EC" w:rsidRDefault="00111220" w:rsidP="00486027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</w:t>
            </w:r>
            <w:r w:rsidR="00DF69EC" w:rsidRPr="00DF69EC">
              <w:rPr>
                <w:b/>
                <w:color w:val="FFFFFF" w:themeColor="background1"/>
                <w:sz w:val="24"/>
              </w:rPr>
              <w:t>ykepleier (sign.)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DF69EC" w:rsidRDefault="00DF69EC" w:rsidP="00486027"/>
        </w:tc>
      </w:tr>
      <w:tr w:rsidR="00111220" w:rsidTr="000B74C6">
        <w:tc>
          <w:tcPr>
            <w:tcW w:w="5070" w:type="dxa"/>
            <w:shd w:val="clear" w:color="auto" w:fill="F06323"/>
            <w:tcMar>
              <w:top w:w="57" w:type="dxa"/>
              <w:bottom w:w="57" w:type="dxa"/>
            </w:tcMar>
          </w:tcPr>
          <w:p w:rsidR="00111220" w:rsidRDefault="00E1027E" w:rsidP="00E1027E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Ev. o</w:t>
            </w:r>
            <w:r w:rsidR="00111220">
              <w:rPr>
                <w:b/>
                <w:color w:val="FFFFFF" w:themeColor="background1"/>
                <w:sz w:val="24"/>
              </w:rPr>
              <w:t>bservatør (sign.)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111220" w:rsidRDefault="00111220" w:rsidP="00486027"/>
        </w:tc>
      </w:tr>
    </w:tbl>
    <w:p w:rsidR="00DF69EC" w:rsidRDefault="00DF69EC" w:rsidP="00486027"/>
    <w:p w:rsidR="00460803" w:rsidRDefault="00460803" w:rsidP="00486027"/>
    <w:p w:rsidR="00325459" w:rsidRDefault="00325459" w:rsidP="00486027"/>
    <w:p w:rsidR="00DB01FE" w:rsidRDefault="00DB01FE" w:rsidP="000B74C6">
      <w:pPr>
        <w:rPr>
          <w:b/>
          <w:color w:val="4A442A" w:themeColor="background2" w:themeShade="40"/>
          <w:sz w:val="36"/>
        </w:rPr>
      </w:pPr>
    </w:p>
    <w:p w:rsidR="00751495" w:rsidRDefault="00751495" w:rsidP="00751495">
      <w:pPr>
        <w:jc w:val="right"/>
        <w:rPr>
          <w:color w:val="4A442A" w:themeColor="background2" w:themeShade="40"/>
          <w:sz w:val="14"/>
        </w:rPr>
      </w:pPr>
    </w:p>
    <w:p w:rsidR="00751495" w:rsidRDefault="00751495" w:rsidP="00751495">
      <w:pPr>
        <w:jc w:val="right"/>
        <w:rPr>
          <w:color w:val="4A442A" w:themeColor="background2" w:themeShade="40"/>
          <w:sz w:val="14"/>
        </w:rPr>
      </w:pPr>
    </w:p>
    <w:p w:rsidR="00751495" w:rsidRDefault="00751495" w:rsidP="00751495">
      <w:pPr>
        <w:jc w:val="right"/>
        <w:rPr>
          <w:color w:val="4A442A" w:themeColor="background2" w:themeShade="40"/>
          <w:sz w:val="14"/>
        </w:rPr>
      </w:pPr>
    </w:p>
    <w:p w:rsidR="00751495" w:rsidRDefault="00751495" w:rsidP="00751495">
      <w:pPr>
        <w:jc w:val="right"/>
        <w:rPr>
          <w:color w:val="4A442A" w:themeColor="background2" w:themeShade="40"/>
          <w:sz w:val="14"/>
        </w:rPr>
      </w:pPr>
    </w:p>
    <w:p w:rsidR="000B74C6" w:rsidRPr="00751495" w:rsidRDefault="00751495" w:rsidP="00751495">
      <w:pPr>
        <w:jc w:val="right"/>
        <w:rPr>
          <w:color w:val="4A442A" w:themeColor="background2" w:themeShade="40"/>
          <w:sz w:val="14"/>
        </w:rPr>
      </w:pPr>
      <w:r>
        <w:rPr>
          <w:color w:val="4A442A" w:themeColor="background2" w:themeShade="40"/>
          <w:sz w:val="14"/>
        </w:rPr>
        <w:t xml:space="preserve">Versjon </w:t>
      </w:r>
      <w:r w:rsidRPr="00751495">
        <w:rPr>
          <w:color w:val="4A442A" w:themeColor="background2" w:themeShade="40"/>
          <w:sz w:val="14"/>
        </w:rPr>
        <w:t>2: 15.11.12</w:t>
      </w:r>
    </w:p>
    <w:p w:rsidR="00E1027E" w:rsidRDefault="00E1027E" w:rsidP="00751495">
      <w:pPr>
        <w:jc w:val="center"/>
        <w:rPr>
          <w:b/>
          <w:color w:val="4A442A" w:themeColor="background2" w:themeShade="40"/>
          <w:sz w:val="36"/>
        </w:rPr>
      </w:pPr>
    </w:p>
    <w:p w:rsidR="00DB01FE" w:rsidRDefault="00DB01FE" w:rsidP="00751495">
      <w:pPr>
        <w:jc w:val="center"/>
        <w:rPr>
          <w:b/>
          <w:color w:val="4A442A" w:themeColor="background2" w:themeShade="40"/>
          <w:sz w:val="36"/>
        </w:rPr>
      </w:pPr>
      <w:r>
        <w:rPr>
          <w:b/>
          <w:color w:val="4A442A" w:themeColor="background2" w:themeShade="40"/>
          <w:sz w:val="36"/>
        </w:rPr>
        <w:lastRenderedPageBreak/>
        <w:t>Instruksjoner for bruk av s</w:t>
      </w:r>
      <w:r w:rsidR="00111220" w:rsidRPr="00DB01FE">
        <w:rPr>
          <w:b/>
          <w:color w:val="4A442A" w:themeColor="background2" w:themeShade="40"/>
          <w:sz w:val="36"/>
        </w:rPr>
        <w:t>jekkliste for</w:t>
      </w:r>
    </w:p>
    <w:p w:rsidR="00111220" w:rsidRPr="00DB01FE" w:rsidRDefault="00111220" w:rsidP="00486027">
      <w:pPr>
        <w:jc w:val="center"/>
        <w:rPr>
          <w:b/>
          <w:color w:val="4A442A" w:themeColor="background2" w:themeShade="40"/>
          <w:sz w:val="36"/>
        </w:rPr>
      </w:pPr>
      <w:r w:rsidRPr="00DB01FE">
        <w:rPr>
          <w:b/>
          <w:color w:val="4A442A" w:themeColor="background2" w:themeShade="40"/>
          <w:sz w:val="36"/>
        </w:rPr>
        <w:t xml:space="preserve">innleggelse av sentralvenøse katetre (SVK) </w:t>
      </w:r>
    </w:p>
    <w:p w:rsidR="00DB01FE" w:rsidRPr="00DB01FE" w:rsidRDefault="00DB01FE" w:rsidP="00486027">
      <w:pPr>
        <w:rPr>
          <w:b/>
          <w:color w:val="4A442A" w:themeColor="background2" w:themeShade="40"/>
          <w:sz w:val="6"/>
        </w:rPr>
      </w:pPr>
    </w:p>
    <w:p w:rsidR="00111220" w:rsidRPr="00DB01FE" w:rsidRDefault="00111220" w:rsidP="00486027">
      <w:pPr>
        <w:rPr>
          <w:b/>
          <w:color w:val="4A442A" w:themeColor="background2" w:themeShade="40"/>
        </w:rPr>
      </w:pPr>
      <w:r w:rsidRPr="00DB01FE">
        <w:rPr>
          <w:b/>
          <w:color w:val="4A442A" w:themeColor="background2" w:themeShade="40"/>
        </w:rPr>
        <w:t>Roller</w:t>
      </w:r>
    </w:p>
    <w:p w:rsidR="00575CC9" w:rsidRPr="00C86D50" w:rsidRDefault="00575CC9" w:rsidP="00486027">
      <w:pPr>
        <w:rPr>
          <w:rFonts w:cstheme="minorHAnsi"/>
          <w:color w:val="C4BC96" w:themeColor="background2" w:themeShade="BF"/>
        </w:rPr>
      </w:pPr>
      <w:r w:rsidRPr="00C86D50">
        <w:rPr>
          <w:rFonts w:cstheme="minorHAnsi"/>
          <w:color w:val="C4BC96" w:themeColor="background2" w:themeShade="BF"/>
        </w:rPr>
        <w:t>[Hvem gjør og dokumenter hva til hvilket tidspunkt?]</w:t>
      </w:r>
    </w:p>
    <w:p w:rsidR="00111220" w:rsidRPr="00DB01FE" w:rsidRDefault="00111220" w:rsidP="00486027">
      <w:pPr>
        <w:rPr>
          <w:b/>
          <w:color w:val="4A442A" w:themeColor="background2" w:themeShade="40"/>
        </w:rPr>
      </w:pPr>
      <w:r w:rsidRPr="00DB01FE">
        <w:rPr>
          <w:b/>
          <w:color w:val="4A442A" w:themeColor="background2" w:themeShade="40"/>
        </w:rPr>
        <w:t>Krav til operatør</w:t>
      </w:r>
    </w:p>
    <w:p w:rsidR="00575CC9" w:rsidRPr="00C86D50" w:rsidRDefault="00575CC9" w:rsidP="00575CC9">
      <w:pPr>
        <w:rPr>
          <w:rFonts w:cstheme="minorHAnsi"/>
          <w:color w:val="C4BC96" w:themeColor="background2" w:themeShade="BF"/>
        </w:rPr>
      </w:pPr>
      <w:r w:rsidRPr="00C86D50">
        <w:rPr>
          <w:rFonts w:cstheme="minorHAnsi"/>
          <w:color w:val="C4BC96" w:themeColor="background2" w:themeShade="BF"/>
        </w:rPr>
        <w:t>[Lokale krav til hvem som kan legge inn sentralvenøse katetre og hvem som kan assistere]</w:t>
      </w:r>
    </w:p>
    <w:p w:rsidR="0055388B" w:rsidRPr="00DB01FE" w:rsidRDefault="0055388B" w:rsidP="00575CC9">
      <w:pPr>
        <w:rPr>
          <w:b/>
          <w:color w:val="4A442A" w:themeColor="background2" w:themeShade="40"/>
        </w:rPr>
      </w:pPr>
      <w:r w:rsidRPr="00DB01FE">
        <w:rPr>
          <w:b/>
          <w:color w:val="4A442A" w:themeColor="background2" w:themeShade="40"/>
        </w:rPr>
        <w:t>Sjekklisten</w:t>
      </w:r>
    </w:p>
    <w:p w:rsidR="00575CC9" w:rsidRPr="00DB01FE" w:rsidRDefault="0055388B" w:rsidP="0055388B">
      <w:pPr>
        <w:pStyle w:val="ListParagraph"/>
        <w:numPr>
          <w:ilvl w:val="0"/>
          <w:numId w:val="6"/>
        </w:numPr>
        <w:rPr>
          <w:i/>
          <w:color w:val="4A442A" w:themeColor="background2" w:themeShade="40"/>
        </w:rPr>
      </w:pPr>
      <w:r w:rsidRPr="00DB01FE">
        <w:rPr>
          <w:i/>
          <w:color w:val="4A442A" w:themeColor="background2" w:themeShade="40"/>
        </w:rPr>
        <w:t xml:space="preserve">Unngå </w:t>
      </w:r>
      <w:proofErr w:type="spellStart"/>
      <w:r w:rsidRPr="00DB01FE">
        <w:rPr>
          <w:i/>
          <w:color w:val="4A442A" w:themeColor="background2" w:themeShade="40"/>
        </w:rPr>
        <w:t>vena</w:t>
      </w:r>
      <w:proofErr w:type="spellEnd"/>
      <w:r w:rsidRPr="00DB01FE">
        <w:rPr>
          <w:i/>
          <w:color w:val="4A442A" w:themeColor="background2" w:themeShade="40"/>
        </w:rPr>
        <w:t xml:space="preserve"> </w:t>
      </w:r>
      <w:proofErr w:type="spellStart"/>
      <w:r w:rsidRPr="00DB01FE">
        <w:rPr>
          <w:i/>
          <w:color w:val="4A442A" w:themeColor="background2" w:themeShade="40"/>
        </w:rPr>
        <w:t>femoralis</w:t>
      </w:r>
      <w:proofErr w:type="spellEnd"/>
      <w:r w:rsidR="00F348B9">
        <w:rPr>
          <w:i/>
          <w:color w:val="4A442A" w:themeColor="background2" w:themeShade="40"/>
        </w:rPr>
        <w:t xml:space="preserve"> (hvis mulig)</w:t>
      </w:r>
      <w:r w:rsidR="00F348B9">
        <w:rPr>
          <w:rStyle w:val="FootnoteReference"/>
          <w:i/>
          <w:color w:val="4A442A" w:themeColor="background2" w:themeShade="40"/>
        </w:rPr>
        <w:footnoteReference w:id="1"/>
      </w:r>
    </w:p>
    <w:p w:rsidR="0055388B" w:rsidRPr="00C86D50" w:rsidRDefault="0055388B" w:rsidP="00DB01FE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C4BC96" w:themeColor="background2" w:themeShade="BF"/>
        </w:rPr>
      </w:pPr>
      <w:r w:rsidRPr="00C86D50">
        <w:rPr>
          <w:rFonts w:cstheme="minorHAnsi"/>
          <w:color w:val="C4BC96" w:themeColor="background2" w:themeShade="BF"/>
        </w:rPr>
        <w:t>[</w:t>
      </w:r>
      <w:r w:rsidRPr="00C86D50">
        <w:rPr>
          <w:rFonts w:ascii="Calibri" w:hAnsi="Calibri" w:cs="Calibri"/>
          <w:color w:val="C4BC96" w:themeColor="background2" w:themeShade="BF"/>
        </w:rPr>
        <w:t xml:space="preserve">V. </w:t>
      </w:r>
      <w:proofErr w:type="spellStart"/>
      <w:r w:rsidRPr="00C86D50">
        <w:rPr>
          <w:rFonts w:ascii="Calibri" w:hAnsi="Calibri" w:cs="Calibri"/>
          <w:color w:val="C4BC96" w:themeColor="background2" w:themeShade="BF"/>
        </w:rPr>
        <w:t>subclavia</w:t>
      </w:r>
      <w:proofErr w:type="spellEnd"/>
      <w:r w:rsidRPr="00C86D50">
        <w:rPr>
          <w:rFonts w:ascii="Calibri" w:hAnsi="Calibri" w:cs="Calibri"/>
          <w:color w:val="C4BC96" w:themeColor="background2" w:themeShade="BF"/>
        </w:rPr>
        <w:t xml:space="preserve"> bør velges frem for v. </w:t>
      </w:r>
      <w:proofErr w:type="spellStart"/>
      <w:r w:rsidRPr="00C86D50">
        <w:rPr>
          <w:rFonts w:ascii="Calibri" w:hAnsi="Calibri" w:cs="Calibri"/>
          <w:color w:val="C4BC96" w:themeColor="background2" w:themeShade="BF"/>
        </w:rPr>
        <w:t>jugilaris</w:t>
      </w:r>
      <w:proofErr w:type="spellEnd"/>
      <w:r w:rsidRPr="00C86D50">
        <w:rPr>
          <w:rFonts w:ascii="Calibri" w:hAnsi="Calibri" w:cs="Calibri"/>
          <w:color w:val="C4BC96" w:themeColor="background2" w:themeShade="BF"/>
        </w:rPr>
        <w:t xml:space="preserve"> </w:t>
      </w:r>
      <w:proofErr w:type="spellStart"/>
      <w:r w:rsidRPr="00C86D50">
        <w:rPr>
          <w:rFonts w:ascii="Calibri" w:hAnsi="Calibri" w:cs="Calibri"/>
          <w:color w:val="C4BC96" w:themeColor="background2" w:themeShade="BF"/>
        </w:rPr>
        <w:t>interna</w:t>
      </w:r>
      <w:proofErr w:type="spellEnd"/>
      <w:r w:rsidRPr="00C86D50">
        <w:rPr>
          <w:rFonts w:ascii="Calibri" w:hAnsi="Calibri" w:cs="Calibri"/>
          <w:color w:val="C4BC96" w:themeColor="background2" w:themeShade="BF"/>
        </w:rPr>
        <w:t xml:space="preserve"> eller </w:t>
      </w:r>
      <w:proofErr w:type="spellStart"/>
      <w:r w:rsidRPr="00C86D50">
        <w:rPr>
          <w:rFonts w:ascii="Calibri" w:hAnsi="Calibri" w:cs="Calibri"/>
          <w:color w:val="C4BC96" w:themeColor="background2" w:themeShade="BF"/>
        </w:rPr>
        <w:t>externa</w:t>
      </w:r>
      <w:proofErr w:type="spellEnd"/>
      <w:r w:rsidRPr="00C86D50">
        <w:rPr>
          <w:rFonts w:ascii="Calibri" w:hAnsi="Calibri" w:cs="Calibri"/>
          <w:color w:val="C4BC96" w:themeColor="background2" w:themeShade="BF"/>
        </w:rPr>
        <w:t>, som igjen bør velges frem for v.</w:t>
      </w:r>
    </w:p>
    <w:p w:rsidR="0055388B" w:rsidRPr="00C86D50" w:rsidRDefault="0055388B" w:rsidP="00DB01FE">
      <w:pPr>
        <w:ind w:left="708"/>
        <w:rPr>
          <w:color w:val="C4BC96" w:themeColor="background2" w:themeShade="BF"/>
        </w:rPr>
      </w:pPr>
      <w:proofErr w:type="spellStart"/>
      <w:r w:rsidRPr="00C86D50">
        <w:rPr>
          <w:rFonts w:ascii="Calibri" w:hAnsi="Calibri" w:cs="Calibri"/>
          <w:color w:val="C4BC96" w:themeColor="background2" w:themeShade="BF"/>
        </w:rPr>
        <w:t>femoralis</w:t>
      </w:r>
      <w:proofErr w:type="spellEnd"/>
      <w:r w:rsidRPr="00C86D50">
        <w:rPr>
          <w:rFonts w:ascii="Calibri" w:hAnsi="Calibri" w:cs="Calibri"/>
          <w:color w:val="C4BC96" w:themeColor="background2" w:themeShade="BF"/>
        </w:rPr>
        <w:t>.</w:t>
      </w:r>
      <w:r w:rsidRPr="00C86D50">
        <w:rPr>
          <w:rFonts w:cstheme="minorHAnsi"/>
          <w:color w:val="C4BC96" w:themeColor="background2" w:themeShade="BF"/>
        </w:rPr>
        <w:t>]</w:t>
      </w:r>
    </w:p>
    <w:p w:rsidR="00111220" w:rsidRPr="00DB01FE" w:rsidRDefault="00111220" w:rsidP="0055388B">
      <w:pPr>
        <w:pStyle w:val="ListParagraph"/>
        <w:numPr>
          <w:ilvl w:val="0"/>
          <w:numId w:val="6"/>
        </w:numPr>
        <w:rPr>
          <w:i/>
          <w:color w:val="4A442A" w:themeColor="background2" w:themeShade="40"/>
        </w:rPr>
      </w:pPr>
      <w:r w:rsidRPr="00DB01FE">
        <w:rPr>
          <w:i/>
          <w:color w:val="4A442A" w:themeColor="background2" w:themeShade="40"/>
        </w:rPr>
        <w:t xml:space="preserve">Desinfeksjon </w:t>
      </w:r>
      <w:r w:rsidR="0055388B" w:rsidRPr="00DB01FE">
        <w:rPr>
          <w:i/>
          <w:color w:val="4A442A" w:themeColor="background2" w:themeShade="40"/>
        </w:rPr>
        <w:t>av innstikksted</w:t>
      </w:r>
      <w:r w:rsidR="00F348B9" w:rsidRPr="00F348B9">
        <w:rPr>
          <w:i/>
          <w:color w:val="4A442A" w:themeColor="background2" w:themeShade="40"/>
          <w:vertAlign w:val="superscript"/>
        </w:rPr>
        <w:t>1</w:t>
      </w:r>
    </w:p>
    <w:p w:rsidR="002D3459" w:rsidRPr="003B0345" w:rsidRDefault="00575CC9" w:rsidP="00DB01FE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C4BC96" w:themeColor="background2" w:themeShade="BF"/>
        </w:rPr>
      </w:pPr>
      <w:r w:rsidRPr="00C86D50">
        <w:rPr>
          <w:rFonts w:cstheme="minorHAnsi"/>
          <w:color w:val="C4BC96" w:themeColor="background2" w:themeShade="BF"/>
        </w:rPr>
        <w:t>[</w:t>
      </w:r>
      <w:r w:rsidR="002D3459" w:rsidRPr="00C86D50">
        <w:rPr>
          <w:rFonts w:ascii="Calibri" w:hAnsi="Calibri" w:cs="Calibri"/>
          <w:color w:val="C4BC96" w:themeColor="background2" w:themeShade="BF"/>
        </w:rPr>
        <w:t xml:space="preserve">Før </w:t>
      </w:r>
      <w:r w:rsidR="002D3459" w:rsidRPr="003B0345">
        <w:rPr>
          <w:rFonts w:ascii="Calibri" w:hAnsi="Calibri" w:cs="Calibri"/>
          <w:color w:val="C4BC96" w:themeColor="background2" w:themeShade="BF"/>
        </w:rPr>
        <w:t xml:space="preserve">anleggelse av venekateter skal ren hud desinfiseres 2 ganger, med </w:t>
      </w:r>
      <w:proofErr w:type="spellStart"/>
      <w:r w:rsidR="002D3459" w:rsidRPr="003B0345">
        <w:rPr>
          <w:rFonts w:ascii="Calibri" w:hAnsi="Calibri" w:cs="Calibri"/>
          <w:color w:val="C4BC96" w:themeColor="background2" w:themeShade="BF"/>
        </w:rPr>
        <w:t>klorhexidinsprit</w:t>
      </w:r>
      <w:proofErr w:type="spellEnd"/>
      <w:r w:rsidR="002D3459" w:rsidRPr="003B0345">
        <w:rPr>
          <w:rFonts w:ascii="Calibri" w:hAnsi="Calibri" w:cs="Calibri"/>
          <w:color w:val="C4BC96" w:themeColor="background2" w:themeShade="BF"/>
        </w:rPr>
        <w:t xml:space="preserve"> 5 mg/ml, i</w:t>
      </w:r>
    </w:p>
    <w:p w:rsidR="002D3459" w:rsidRPr="00C86D50" w:rsidRDefault="002D3459" w:rsidP="00DB01FE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C4BC96" w:themeColor="background2" w:themeShade="BF"/>
        </w:rPr>
      </w:pPr>
      <w:proofErr w:type="gramStart"/>
      <w:r w:rsidRPr="003B0345">
        <w:rPr>
          <w:rFonts w:ascii="Calibri" w:hAnsi="Calibri" w:cs="Calibri"/>
          <w:color w:val="C4BC96" w:themeColor="background2" w:themeShade="BF"/>
        </w:rPr>
        <w:t xml:space="preserve">samsvar med gjeldende </w:t>
      </w:r>
      <w:r w:rsidRPr="00C86D50">
        <w:rPr>
          <w:rFonts w:ascii="Calibri" w:hAnsi="Calibri" w:cs="Calibri"/>
          <w:color w:val="C4BC96" w:themeColor="background2" w:themeShade="BF"/>
        </w:rPr>
        <w:t>retningslinjer for huddesinfeksjon.</w:t>
      </w:r>
      <w:proofErr w:type="gramEnd"/>
      <w:r w:rsidRPr="00C86D50">
        <w:rPr>
          <w:rFonts w:ascii="Calibri" w:hAnsi="Calibri" w:cs="Calibri"/>
          <w:color w:val="C4BC96" w:themeColor="background2" w:themeShade="BF"/>
        </w:rPr>
        <w:t xml:space="preserve"> Desinfeksjonsmiddelet skal tørke mellom</w:t>
      </w:r>
    </w:p>
    <w:p w:rsidR="002D3459" w:rsidRPr="00C86D50" w:rsidRDefault="002D3459" w:rsidP="00DB01FE">
      <w:pPr>
        <w:ind w:left="708"/>
        <w:rPr>
          <w:rFonts w:cstheme="minorHAnsi"/>
          <w:color w:val="C4BC96" w:themeColor="background2" w:themeShade="BF"/>
        </w:rPr>
      </w:pPr>
      <w:proofErr w:type="gramStart"/>
      <w:r w:rsidRPr="00C86D50">
        <w:rPr>
          <w:rFonts w:ascii="Calibri" w:hAnsi="Calibri" w:cs="Calibri"/>
          <w:color w:val="C4BC96" w:themeColor="background2" w:themeShade="BF"/>
        </w:rPr>
        <w:t>hver påføring og før venepunksjon.</w:t>
      </w:r>
      <w:r w:rsidR="00575CC9" w:rsidRPr="00C86D50">
        <w:rPr>
          <w:rFonts w:cstheme="minorHAnsi"/>
          <w:color w:val="C4BC96" w:themeColor="background2" w:themeShade="BF"/>
        </w:rPr>
        <w:t>]</w:t>
      </w:r>
      <w:proofErr w:type="gramEnd"/>
    </w:p>
    <w:p w:rsidR="0055388B" w:rsidRPr="00DB01FE" w:rsidRDefault="00F95008" w:rsidP="0055388B">
      <w:pPr>
        <w:pStyle w:val="ListParagraph"/>
        <w:numPr>
          <w:ilvl w:val="0"/>
          <w:numId w:val="6"/>
        </w:numPr>
        <w:rPr>
          <w:rFonts w:cstheme="minorHAnsi"/>
          <w:i/>
          <w:color w:val="4A442A" w:themeColor="background2" w:themeShade="40"/>
        </w:rPr>
      </w:pPr>
      <w:r>
        <w:rPr>
          <w:rFonts w:cstheme="minorHAnsi"/>
          <w:i/>
          <w:color w:val="4A442A" w:themeColor="background2" w:themeShade="40"/>
        </w:rPr>
        <w:t>Utfør</w:t>
      </w:r>
      <w:r w:rsidR="0055388B" w:rsidRPr="00DB01FE">
        <w:rPr>
          <w:rFonts w:cstheme="minorHAnsi"/>
          <w:i/>
          <w:color w:val="4A442A" w:themeColor="background2" w:themeShade="40"/>
        </w:rPr>
        <w:t xml:space="preserve"> hånddesinfeksjon</w:t>
      </w:r>
      <w:r w:rsidR="00F348B9" w:rsidRPr="00F348B9">
        <w:rPr>
          <w:rFonts w:cstheme="minorHAnsi"/>
          <w:i/>
          <w:color w:val="4A442A" w:themeColor="background2" w:themeShade="40"/>
          <w:vertAlign w:val="superscript"/>
        </w:rPr>
        <w:t>1</w:t>
      </w:r>
    </w:p>
    <w:p w:rsidR="0055388B" w:rsidRPr="003B0345" w:rsidRDefault="003B0345" w:rsidP="003B034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C4BC96" w:themeColor="background2" w:themeShade="BF"/>
        </w:rPr>
      </w:pPr>
      <w:r>
        <w:rPr>
          <w:rFonts w:eastAsia="TTE549E720t00" w:cstheme="minorHAnsi"/>
          <w:color w:val="C4BC96" w:themeColor="background2" w:themeShade="BF"/>
        </w:rPr>
        <w:t>Utfør hå</w:t>
      </w:r>
      <w:r w:rsidRPr="003B0345">
        <w:rPr>
          <w:rFonts w:eastAsia="TTE549E720t00" w:cstheme="minorHAnsi"/>
          <w:color w:val="C4BC96" w:themeColor="background2" w:themeShade="BF"/>
        </w:rPr>
        <w:t xml:space="preserve">ndhygiene for og etter palpering av innstikksted, i tillegg </w:t>
      </w:r>
      <w:r>
        <w:rPr>
          <w:rFonts w:eastAsia="TTE549E720t00" w:cstheme="minorHAnsi"/>
          <w:color w:val="C4BC96" w:themeColor="background2" w:themeShade="BF"/>
        </w:rPr>
        <w:t>til fø</w:t>
      </w:r>
      <w:r w:rsidRPr="003B0345">
        <w:rPr>
          <w:rFonts w:eastAsia="TTE549E720t00" w:cstheme="minorHAnsi"/>
          <w:color w:val="C4BC96" w:themeColor="background2" w:themeShade="BF"/>
        </w:rPr>
        <w:t>r og ette</w:t>
      </w:r>
      <w:r>
        <w:rPr>
          <w:rFonts w:eastAsia="TTE549E720t00" w:cstheme="minorHAnsi"/>
          <w:color w:val="C4BC96" w:themeColor="background2" w:themeShade="BF"/>
        </w:rPr>
        <w:t>r innleggelse, stell og all hå</w:t>
      </w:r>
      <w:r w:rsidRPr="003B0345">
        <w:rPr>
          <w:rFonts w:eastAsia="TTE549E720t00" w:cstheme="minorHAnsi"/>
          <w:color w:val="C4BC96" w:themeColor="background2" w:themeShade="BF"/>
        </w:rPr>
        <w:t>ndtering av alle typer IV katetre</w:t>
      </w:r>
      <w:r>
        <w:rPr>
          <w:rFonts w:eastAsia="TTE549E720t00" w:cstheme="minorHAnsi"/>
          <w:color w:val="C4BC96" w:themeColor="background2" w:themeShade="BF"/>
        </w:rPr>
        <w:t>.</w:t>
      </w:r>
    </w:p>
    <w:p w:rsidR="0055388B" w:rsidRPr="00DB01FE" w:rsidRDefault="0055388B" w:rsidP="0055388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4A442A" w:themeColor="background2" w:themeShade="40"/>
        </w:rPr>
      </w:pPr>
    </w:p>
    <w:p w:rsidR="0055388B" w:rsidRPr="00DB01FE" w:rsidRDefault="0055388B" w:rsidP="0055388B">
      <w:pPr>
        <w:pStyle w:val="ListParagraph"/>
        <w:numPr>
          <w:ilvl w:val="0"/>
          <w:numId w:val="6"/>
        </w:numPr>
        <w:rPr>
          <w:rFonts w:cstheme="minorHAnsi"/>
          <w:i/>
          <w:color w:val="4A442A" w:themeColor="background2" w:themeShade="40"/>
        </w:rPr>
      </w:pPr>
      <w:r w:rsidRPr="00DB01FE">
        <w:rPr>
          <w:rFonts w:cstheme="minorHAnsi"/>
          <w:i/>
          <w:color w:val="4A442A" w:themeColor="background2" w:themeShade="40"/>
        </w:rPr>
        <w:t xml:space="preserve">Bruk munnbind, </w:t>
      </w:r>
      <w:r w:rsidR="00D0043B">
        <w:rPr>
          <w:rFonts w:cstheme="minorHAnsi"/>
          <w:i/>
          <w:color w:val="4A442A" w:themeColor="background2" w:themeShade="40"/>
        </w:rPr>
        <w:t xml:space="preserve">hette, </w:t>
      </w:r>
      <w:r w:rsidRPr="00DB01FE">
        <w:rPr>
          <w:rFonts w:cstheme="minorHAnsi"/>
          <w:i/>
          <w:color w:val="4A442A" w:themeColor="background2" w:themeShade="40"/>
        </w:rPr>
        <w:t xml:space="preserve">sterile hansker og </w:t>
      </w:r>
      <w:r w:rsidR="00D0043B">
        <w:rPr>
          <w:rFonts w:cstheme="minorHAnsi"/>
          <w:i/>
          <w:color w:val="4A442A" w:themeColor="background2" w:themeShade="40"/>
        </w:rPr>
        <w:t>frakk</w:t>
      </w:r>
      <w:r w:rsidRPr="00DB01FE">
        <w:rPr>
          <w:rFonts w:cstheme="minorHAnsi"/>
          <w:i/>
          <w:color w:val="4A442A" w:themeColor="background2" w:themeShade="40"/>
        </w:rPr>
        <w:t xml:space="preserve"> under innleggelse</w:t>
      </w:r>
      <w:r w:rsidR="00F348B9" w:rsidRPr="00F348B9">
        <w:rPr>
          <w:rFonts w:cstheme="minorHAnsi"/>
          <w:i/>
          <w:color w:val="4A442A" w:themeColor="background2" w:themeShade="40"/>
          <w:vertAlign w:val="superscript"/>
        </w:rPr>
        <w:t>1</w:t>
      </w:r>
    </w:p>
    <w:p w:rsidR="0055388B" w:rsidRPr="00DB01FE" w:rsidRDefault="0055388B" w:rsidP="0055388B">
      <w:pPr>
        <w:pStyle w:val="ListParagraph"/>
        <w:rPr>
          <w:rFonts w:cstheme="minorHAnsi"/>
          <w:color w:val="4A442A" w:themeColor="background2" w:themeShade="40"/>
        </w:rPr>
      </w:pPr>
    </w:p>
    <w:p w:rsidR="0055388B" w:rsidRPr="00DB01FE" w:rsidRDefault="0055388B" w:rsidP="0055388B">
      <w:pPr>
        <w:pStyle w:val="ListParagraph"/>
        <w:numPr>
          <w:ilvl w:val="0"/>
          <w:numId w:val="6"/>
        </w:numPr>
        <w:rPr>
          <w:rFonts w:cstheme="minorHAnsi"/>
          <w:i/>
          <w:color w:val="4A442A" w:themeColor="background2" w:themeShade="40"/>
        </w:rPr>
      </w:pPr>
      <w:r w:rsidRPr="00DB01FE">
        <w:rPr>
          <w:rFonts w:cstheme="minorHAnsi"/>
          <w:i/>
          <w:color w:val="4A442A" w:themeColor="background2" w:themeShade="40"/>
        </w:rPr>
        <w:t>Dekk pasienten med s</w:t>
      </w:r>
      <w:r w:rsidR="00F95008">
        <w:rPr>
          <w:rFonts w:ascii="Calibri" w:hAnsi="Calibri" w:cs="Calibri"/>
          <w:i/>
          <w:color w:val="4A442A" w:themeColor="background2" w:themeShade="40"/>
        </w:rPr>
        <w:t>teril opp</w:t>
      </w:r>
      <w:r w:rsidRPr="00DB01FE">
        <w:rPr>
          <w:rFonts w:ascii="Calibri" w:hAnsi="Calibri" w:cs="Calibri"/>
          <w:i/>
          <w:color w:val="4A442A" w:themeColor="background2" w:themeShade="40"/>
        </w:rPr>
        <w:t>dekking</w:t>
      </w:r>
      <w:r w:rsidR="00F348B9" w:rsidRPr="00F348B9">
        <w:rPr>
          <w:rFonts w:ascii="Calibri" w:hAnsi="Calibri" w:cs="Calibri"/>
          <w:i/>
          <w:color w:val="4A442A" w:themeColor="background2" w:themeShade="40"/>
          <w:vertAlign w:val="superscript"/>
        </w:rPr>
        <w:t>1</w:t>
      </w:r>
      <w:r w:rsidRPr="00F348B9">
        <w:rPr>
          <w:rFonts w:ascii="Calibri" w:hAnsi="Calibri" w:cs="Calibri"/>
          <w:i/>
          <w:color w:val="4A442A" w:themeColor="background2" w:themeShade="40"/>
          <w:vertAlign w:val="superscript"/>
        </w:rPr>
        <w:t xml:space="preserve"> </w:t>
      </w:r>
    </w:p>
    <w:p w:rsidR="00DB01FE" w:rsidRPr="00C86D50" w:rsidRDefault="0055388B" w:rsidP="00DB01FE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alibri" w:hAnsi="Calibri" w:cs="Calibri"/>
          <w:color w:val="C4BC96" w:themeColor="background2" w:themeShade="BF"/>
        </w:rPr>
      </w:pPr>
      <w:r w:rsidRPr="00C86D50">
        <w:rPr>
          <w:rFonts w:cstheme="minorHAnsi"/>
          <w:color w:val="C4BC96" w:themeColor="background2" w:themeShade="BF"/>
        </w:rPr>
        <w:t>[</w:t>
      </w:r>
      <w:r w:rsidR="00F95008">
        <w:rPr>
          <w:rFonts w:ascii="Calibri" w:hAnsi="Calibri" w:cs="Calibri"/>
          <w:color w:val="C4BC96" w:themeColor="background2" w:themeShade="BF"/>
        </w:rPr>
        <w:t>Steril opp</w:t>
      </w:r>
      <w:r w:rsidR="00DB01FE" w:rsidRPr="00C86D50">
        <w:rPr>
          <w:rFonts w:ascii="Calibri" w:hAnsi="Calibri" w:cs="Calibri"/>
          <w:color w:val="C4BC96" w:themeColor="background2" w:themeShade="BF"/>
        </w:rPr>
        <w:t>dekking skal benyttes. Avdekkingen skal være stor nok til å sikre at mandreng, annet utstyr</w:t>
      </w:r>
    </w:p>
    <w:p w:rsidR="0055388B" w:rsidRPr="00C86D50" w:rsidRDefault="00DB01FE" w:rsidP="00DB01F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C4BC96" w:themeColor="background2" w:themeShade="BF"/>
        </w:rPr>
      </w:pPr>
      <w:proofErr w:type="gramStart"/>
      <w:r w:rsidRPr="00C86D50">
        <w:rPr>
          <w:rFonts w:ascii="Calibri" w:hAnsi="Calibri" w:cs="Calibri"/>
          <w:color w:val="C4BC96" w:themeColor="background2" w:themeShade="BF"/>
        </w:rPr>
        <w:t>og operatør ikke forurenses unde</w:t>
      </w:r>
      <w:r w:rsidR="00D0043B" w:rsidRPr="00C86D50">
        <w:rPr>
          <w:rFonts w:ascii="Calibri" w:hAnsi="Calibri" w:cs="Calibri"/>
          <w:color w:val="C4BC96" w:themeColor="background2" w:themeShade="BF"/>
        </w:rPr>
        <w:t>r innleggelse.</w:t>
      </w:r>
      <w:proofErr w:type="gramEnd"/>
      <w:r w:rsidR="00D0043B" w:rsidRPr="00C86D50">
        <w:rPr>
          <w:rFonts w:ascii="Calibri" w:hAnsi="Calibri" w:cs="Calibri"/>
          <w:color w:val="C4BC96" w:themeColor="background2" w:themeShade="BF"/>
        </w:rPr>
        <w:t xml:space="preserve"> Heldekkende</w:t>
      </w:r>
      <w:r w:rsidRPr="00C86D50">
        <w:rPr>
          <w:rFonts w:ascii="Calibri" w:hAnsi="Calibri" w:cs="Calibri"/>
          <w:color w:val="C4BC96" w:themeColor="background2" w:themeShade="BF"/>
        </w:rPr>
        <w:t xml:space="preserve"> </w:t>
      </w:r>
      <w:proofErr w:type="spellStart"/>
      <w:r w:rsidRPr="00C86D50">
        <w:rPr>
          <w:rFonts w:ascii="Calibri" w:hAnsi="Calibri" w:cs="Calibri"/>
          <w:color w:val="C4BC96" w:themeColor="background2" w:themeShade="BF"/>
        </w:rPr>
        <w:t>hulduk</w:t>
      </w:r>
      <w:proofErr w:type="spellEnd"/>
      <w:r w:rsidRPr="00C86D50">
        <w:rPr>
          <w:rFonts w:ascii="Calibri" w:hAnsi="Calibri" w:cs="Calibri"/>
          <w:color w:val="C4BC96" w:themeColor="background2" w:themeShade="BF"/>
        </w:rPr>
        <w:t xml:space="preserve"> anbefales.</w:t>
      </w:r>
      <w:r w:rsidR="0055388B" w:rsidRPr="00C86D50">
        <w:rPr>
          <w:rFonts w:cstheme="minorHAnsi"/>
          <w:color w:val="C4BC96" w:themeColor="background2" w:themeShade="BF"/>
        </w:rPr>
        <w:t>]</w:t>
      </w:r>
    </w:p>
    <w:p w:rsidR="00DB01FE" w:rsidRPr="00DB01FE" w:rsidRDefault="00DB01FE" w:rsidP="00DB01FE">
      <w:pPr>
        <w:autoSpaceDE w:val="0"/>
        <w:autoSpaceDN w:val="0"/>
        <w:adjustRightInd w:val="0"/>
        <w:spacing w:after="0" w:line="240" w:lineRule="auto"/>
        <w:ind w:left="360"/>
        <w:rPr>
          <w:color w:val="4A442A" w:themeColor="background2" w:themeShade="40"/>
        </w:rPr>
      </w:pPr>
    </w:p>
    <w:p w:rsidR="00DB01FE" w:rsidRPr="00DB01FE" w:rsidRDefault="00D0043B" w:rsidP="00DB01FE">
      <w:pPr>
        <w:pStyle w:val="ListParagraph"/>
        <w:numPr>
          <w:ilvl w:val="0"/>
          <w:numId w:val="6"/>
        </w:numPr>
        <w:rPr>
          <w:rFonts w:cstheme="minorHAnsi"/>
          <w:i/>
          <w:color w:val="4A442A" w:themeColor="background2" w:themeShade="40"/>
        </w:rPr>
      </w:pPr>
      <w:proofErr w:type="spellStart"/>
      <w:r>
        <w:rPr>
          <w:rFonts w:cstheme="minorHAnsi"/>
          <w:i/>
          <w:color w:val="4A442A" w:themeColor="background2" w:themeShade="40"/>
        </w:rPr>
        <w:t>Desinfisér</w:t>
      </w:r>
      <w:proofErr w:type="spellEnd"/>
      <w:r>
        <w:rPr>
          <w:rFonts w:cstheme="minorHAnsi"/>
          <w:i/>
          <w:color w:val="4A442A" w:themeColor="background2" w:themeShade="40"/>
        </w:rPr>
        <w:t xml:space="preserve"> området og</w:t>
      </w:r>
      <w:r w:rsidR="0055388B" w:rsidRPr="00DB01FE">
        <w:rPr>
          <w:rFonts w:cstheme="minorHAnsi"/>
          <w:i/>
          <w:color w:val="4A442A" w:themeColor="background2" w:themeShade="40"/>
        </w:rPr>
        <w:t xml:space="preserve"> dekk i</w:t>
      </w:r>
      <w:r w:rsidR="0055388B" w:rsidRPr="00DB01FE">
        <w:rPr>
          <w:rFonts w:ascii="Calibri" w:hAnsi="Calibri" w:cs="Calibri"/>
          <w:i/>
          <w:color w:val="4A442A" w:themeColor="background2" w:themeShade="40"/>
        </w:rPr>
        <w:t>nnstikkstedet med steril forbinding</w:t>
      </w:r>
      <w:r w:rsidR="00F348B9" w:rsidRPr="00F348B9">
        <w:rPr>
          <w:rFonts w:ascii="Calibri" w:hAnsi="Calibri" w:cs="Calibri"/>
          <w:i/>
          <w:color w:val="4A442A" w:themeColor="background2" w:themeShade="40"/>
          <w:vertAlign w:val="superscript"/>
        </w:rPr>
        <w:t>1</w:t>
      </w:r>
    </w:p>
    <w:p w:rsidR="00DB01FE" w:rsidRPr="00DB01FE" w:rsidRDefault="00DB01FE" w:rsidP="00DB01FE">
      <w:pPr>
        <w:pStyle w:val="ListParagraph"/>
        <w:rPr>
          <w:rFonts w:cstheme="minorHAnsi"/>
          <w:color w:val="4A442A" w:themeColor="background2" w:themeShade="40"/>
        </w:rPr>
      </w:pPr>
    </w:p>
    <w:p w:rsidR="00111220" w:rsidRPr="00DB01FE" w:rsidRDefault="00111220" w:rsidP="00486027">
      <w:pPr>
        <w:rPr>
          <w:b/>
          <w:color w:val="4A442A" w:themeColor="background2" w:themeShade="40"/>
        </w:rPr>
      </w:pPr>
      <w:r w:rsidRPr="00DB01FE">
        <w:rPr>
          <w:b/>
          <w:color w:val="4A442A" w:themeColor="background2" w:themeShade="40"/>
        </w:rPr>
        <w:t>Avvik f</w:t>
      </w:r>
      <w:r w:rsidR="0055388B" w:rsidRPr="00DB01FE">
        <w:rPr>
          <w:b/>
          <w:color w:val="4A442A" w:themeColor="background2" w:themeShade="40"/>
        </w:rPr>
        <w:t>ra sjekklisten</w:t>
      </w:r>
    </w:p>
    <w:p w:rsidR="00575CC9" w:rsidRPr="00C86D50" w:rsidRDefault="00575CC9" w:rsidP="00486027">
      <w:pPr>
        <w:rPr>
          <w:rFonts w:cstheme="minorHAnsi"/>
          <w:color w:val="C4BC96" w:themeColor="background2" w:themeShade="BF"/>
        </w:rPr>
      </w:pPr>
      <w:r w:rsidRPr="00C86D50">
        <w:rPr>
          <w:rFonts w:cstheme="minorHAnsi"/>
          <w:color w:val="C4BC96" w:themeColor="background2" w:themeShade="BF"/>
        </w:rPr>
        <w:t>[Lokal rutine for hvem som skal gjøre hva til hvilket tidspunkt dersom sjekklisten ikke følges]</w:t>
      </w:r>
    </w:p>
    <w:p w:rsidR="00111220" w:rsidRPr="00DB01FE" w:rsidRDefault="00111220" w:rsidP="00486027">
      <w:pPr>
        <w:rPr>
          <w:b/>
          <w:color w:val="4A442A" w:themeColor="background2" w:themeShade="40"/>
        </w:rPr>
      </w:pPr>
      <w:r w:rsidRPr="00DB01FE">
        <w:rPr>
          <w:b/>
          <w:color w:val="4A442A" w:themeColor="background2" w:themeShade="40"/>
        </w:rPr>
        <w:t>Kontroll av plassering</w:t>
      </w:r>
    </w:p>
    <w:p w:rsidR="00575CC9" w:rsidRPr="00C86D50" w:rsidRDefault="00575CC9" w:rsidP="00575CC9">
      <w:pPr>
        <w:rPr>
          <w:b/>
          <w:color w:val="C4BC96" w:themeColor="background2" w:themeShade="BF"/>
        </w:rPr>
      </w:pPr>
      <w:r w:rsidRPr="00C86D50">
        <w:rPr>
          <w:rFonts w:cstheme="minorHAnsi"/>
          <w:color w:val="C4BC96" w:themeColor="background2" w:themeShade="BF"/>
        </w:rPr>
        <w:t>[Lokal rutine for kontroll av plassering av SVK]</w:t>
      </w:r>
    </w:p>
    <w:p w:rsidR="0055388B" w:rsidRPr="00DB01FE" w:rsidRDefault="0055388B" w:rsidP="00486027">
      <w:pPr>
        <w:rPr>
          <w:color w:val="4A442A" w:themeColor="background2" w:themeShade="40"/>
        </w:rPr>
      </w:pPr>
    </w:p>
    <w:sectPr w:rsidR="0055388B" w:rsidRPr="00DB01FE" w:rsidSect="00751495">
      <w:pgSz w:w="11906" w:h="16838"/>
      <w:pgMar w:top="1417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07" w:rsidRDefault="00803607" w:rsidP="00F348B9">
      <w:pPr>
        <w:spacing w:after="0" w:line="240" w:lineRule="auto"/>
      </w:pPr>
      <w:r>
        <w:separator/>
      </w:r>
    </w:p>
  </w:endnote>
  <w:endnote w:type="continuationSeparator" w:id="0">
    <w:p w:rsidR="00803607" w:rsidRDefault="00803607" w:rsidP="00F3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549E72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07" w:rsidRDefault="00803607" w:rsidP="00F348B9">
      <w:pPr>
        <w:spacing w:after="0" w:line="240" w:lineRule="auto"/>
      </w:pPr>
      <w:r>
        <w:separator/>
      </w:r>
    </w:p>
  </w:footnote>
  <w:footnote w:type="continuationSeparator" w:id="0">
    <w:p w:rsidR="00803607" w:rsidRDefault="00803607" w:rsidP="00F348B9">
      <w:pPr>
        <w:spacing w:after="0" w:line="240" w:lineRule="auto"/>
      </w:pPr>
      <w:r>
        <w:continuationSeparator/>
      </w:r>
    </w:p>
  </w:footnote>
  <w:footnote w:id="1">
    <w:p w:rsidR="00803607" w:rsidRPr="00F348B9" w:rsidRDefault="00803607" w:rsidP="00F348B9">
      <w:pPr>
        <w:pStyle w:val="Default"/>
        <w:rPr>
          <w:rFonts w:asciiTheme="minorHAnsi" w:hAnsiTheme="minorHAnsi" w:cstheme="minorHAnsi"/>
          <w:color w:val="4A442A" w:themeColor="background2" w:themeShade="40"/>
          <w:sz w:val="18"/>
          <w:szCs w:val="18"/>
        </w:rPr>
      </w:pPr>
      <w:r w:rsidRPr="00F348B9">
        <w:rPr>
          <w:rStyle w:val="FootnoteReference"/>
          <w:rFonts w:asciiTheme="minorHAnsi" w:hAnsiTheme="minorHAnsi" w:cstheme="minorHAnsi"/>
          <w:color w:val="4A442A" w:themeColor="background2" w:themeShade="40"/>
          <w:sz w:val="18"/>
          <w:szCs w:val="18"/>
        </w:rPr>
        <w:footnoteRef/>
      </w:r>
      <w:r w:rsidRPr="00F348B9">
        <w:rPr>
          <w:rFonts w:asciiTheme="minorHAnsi" w:hAnsiTheme="minorHAnsi" w:cstheme="minorHAnsi"/>
          <w:color w:val="4A442A" w:themeColor="background2" w:themeShade="40"/>
          <w:sz w:val="18"/>
          <w:szCs w:val="18"/>
          <w:lang w:val="en-US"/>
        </w:rPr>
        <w:t xml:space="preserve"> CDC (2011): </w:t>
      </w:r>
      <w:r w:rsidRPr="00F348B9">
        <w:rPr>
          <w:rFonts w:asciiTheme="minorHAnsi" w:hAnsiTheme="minorHAnsi" w:cstheme="minorHAnsi"/>
          <w:bCs/>
          <w:i/>
          <w:color w:val="4A442A" w:themeColor="background2" w:themeShade="40"/>
          <w:sz w:val="18"/>
          <w:szCs w:val="18"/>
          <w:lang w:val="en-US"/>
        </w:rPr>
        <w:t>Guidelines for the Prevention of Intravascular Catheter-Related Infections</w:t>
      </w:r>
      <w:r>
        <w:rPr>
          <w:rFonts w:asciiTheme="minorHAnsi" w:hAnsiTheme="minorHAnsi" w:cstheme="minorHAnsi"/>
          <w:bCs/>
          <w:color w:val="4A442A" w:themeColor="background2" w:themeShade="40"/>
          <w:sz w:val="18"/>
          <w:szCs w:val="18"/>
          <w:lang w:val="en-US"/>
        </w:rPr>
        <w:t>.</w:t>
      </w:r>
      <w:r w:rsidRPr="00F348B9">
        <w:rPr>
          <w:rFonts w:asciiTheme="minorHAnsi" w:hAnsiTheme="minorHAnsi" w:cstheme="minorHAnsi"/>
          <w:bCs/>
          <w:color w:val="4A442A" w:themeColor="background2" w:themeShade="40"/>
          <w:sz w:val="18"/>
          <w:szCs w:val="18"/>
          <w:lang w:val="en-US"/>
        </w:rPr>
        <w:t xml:space="preserve"> </w:t>
      </w:r>
      <w:r w:rsidRPr="00F348B9">
        <w:rPr>
          <w:rFonts w:asciiTheme="minorHAnsi" w:hAnsiTheme="minorHAnsi" w:cstheme="minorHAnsi"/>
          <w:bCs/>
          <w:color w:val="4A442A" w:themeColor="background2" w:themeShade="40"/>
          <w:sz w:val="18"/>
          <w:szCs w:val="18"/>
        </w:rPr>
        <w:t>Hentet fra</w:t>
      </w:r>
      <w:r w:rsidRPr="00F348B9">
        <w:rPr>
          <w:rFonts w:asciiTheme="minorHAnsi" w:hAnsiTheme="minorHAnsi" w:cstheme="minorHAnsi"/>
          <w:color w:val="4A442A" w:themeColor="background2" w:themeShade="40"/>
          <w:sz w:val="18"/>
          <w:szCs w:val="18"/>
        </w:rPr>
        <w:t xml:space="preserve"> </w:t>
      </w:r>
      <w:r w:rsidRPr="00F348B9">
        <w:rPr>
          <w:rFonts w:asciiTheme="minorHAnsi" w:eastAsia="TTE549E720t00" w:hAnsiTheme="minorHAnsi" w:cstheme="minorHAnsi"/>
          <w:color w:val="4A442A" w:themeColor="background2" w:themeShade="40"/>
          <w:sz w:val="18"/>
          <w:szCs w:val="18"/>
        </w:rPr>
        <w:t>http://www.cdc.gov/hicpac/pdf/guidelines/bsi-guidelines-2011.pdf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34E"/>
    <w:multiLevelType w:val="hybridMultilevel"/>
    <w:tmpl w:val="8A0EC690"/>
    <w:lvl w:ilvl="0" w:tplc="5DEEEB10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61F0"/>
    <w:multiLevelType w:val="hybridMultilevel"/>
    <w:tmpl w:val="78DC36D8"/>
    <w:lvl w:ilvl="0" w:tplc="A17EF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7AED"/>
    <w:multiLevelType w:val="hybridMultilevel"/>
    <w:tmpl w:val="982C3F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15030"/>
    <w:multiLevelType w:val="hybridMultilevel"/>
    <w:tmpl w:val="EF66B8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24D7F"/>
    <w:multiLevelType w:val="hybridMultilevel"/>
    <w:tmpl w:val="22B4D73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C1417B"/>
    <w:multiLevelType w:val="hybridMultilevel"/>
    <w:tmpl w:val="277E8326"/>
    <w:lvl w:ilvl="0" w:tplc="A2F659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03"/>
    <w:rsid w:val="00064525"/>
    <w:rsid w:val="00086707"/>
    <w:rsid w:val="000B74C6"/>
    <w:rsid w:val="00111220"/>
    <w:rsid w:val="00151B76"/>
    <w:rsid w:val="001657E0"/>
    <w:rsid w:val="00184188"/>
    <w:rsid w:val="001D1226"/>
    <w:rsid w:val="002D3459"/>
    <w:rsid w:val="002F65DD"/>
    <w:rsid w:val="00311991"/>
    <w:rsid w:val="00325459"/>
    <w:rsid w:val="00343CB4"/>
    <w:rsid w:val="0039025E"/>
    <w:rsid w:val="003B0345"/>
    <w:rsid w:val="003B1B3A"/>
    <w:rsid w:val="003F036C"/>
    <w:rsid w:val="00412982"/>
    <w:rsid w:val="00460803"/>
    <w:rsid w:val="00467457"/>
    <w:rsid w:val="0046748E"/>
    <w:rsid w:val="00471982"/>
    <w:rsid w:val="0048319E"/>
    <w:rsid w:val="00486027"/>
    <w:rsid w:val="004C42B0"/>
    <w:rsid w:val="00513DC7"/>
    <w:rsid w:val="0055388B"/>
    <w:rsid w:val="00575CC9"/>
    <w:rsid w:val="006C6964"/>
    <w:rsid w:val="006F3DFD"/>
    <w:rsid w:val="00713FC5"/>
    <w:rsid w:val="00751495"/>
    <w:rsid w:val="007B0B5E"/>
    <w:rsid w:val="007D2FE6"/>
    <w:rsid w:val="00803607"/>
    <w:rsid w:val="00807619"/>
    <w:rsid w:val="008D3FC1"/>
    <w:rsid w:val="009408DE"/>
    <w:rsid w:val="00945C52"/>
    <w:rsid w:val="009D43B9"/>
    <w:rsid w:val="00A1486A"/>
    <w:rsid w:val="00A21BB5"/>
    <w:rsid w:val="00A44170"/>
    <w:rsid w:val="00AB1976"/>
    <w:rsid w:val="00AF04E6"/>
    <w:rsid w:val="00B462E3"/>
    <w:rsid w:val="00BC09D1"/>
    <w:rsid w:val="00C86D50"/>
    <w:rsid w:val="00CB1C80"/>
    <w:rsid w:val="00D0043B"/>
    <w:rsid w:val="00DB01FE"/>
    <w:rsid w:val="00DF69EC"/>
    <w:rsid w:val="00E1027E"/>
    <w:rsid w:val="00EC6653"/>
    <w:rsid w:val="00F12949"/>
    <w:rsid w:val="00F13962"/>
    <w:rsid w:val="00F348B9"/>
    <w:rsid w:val="00F95008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6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48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8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8B9"/>
    <w:rPr>
      <w:vertAlign w:val="superscript"/>
    </w:rPr>
  </w:style>
  <w:style w:type="paragraph" w:customStyle="1" w:styleId="Default">
    <w:name w:val="Default"/>
    <w:rsid w:val="00F348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6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48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8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8B9"/>
    <w:rPr>
      <w:vertAlign w:val="superscript"/>
    </w:rPr>
  </w:style>
  <w:style w:type="paragraph" w:customStyle="1" w:styleId="Default">
    <w:name w:val="Default"/>
    <w:rsid w:val="00F348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1FC6-7948-405C-A934-692E06EF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Kunnskapssenteret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</dc:creator>
  <cp:lastModifiedBy>Johnny Advocaat-Vedvik</cp:lastModifiedBy>
  <cp:revision>6</cp:revision>
  <dcterms:created xsi:type="dcterms:W3CDTF">2012-11-15T11:42:00Z</dcterms:created>
  <dcterms:modified xsi:type="dcterms:W3CDTF">2012-11-15T12:22:00Z</dcterms:modified>
</cp:coreProperties>
</file>